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7B2D8B"/>
          <w:sz w:val="18"/>
        </w:rPr>
        <w:t>PARINGA  |  MARKET INTELLIGENCE  |  SUSE</w:t>
      </w:r>
    </w:p>
    <w:p>
      <w:pPr>
        <w:pStyle w:val="Heading1"/>
      </w:pPr>
      <w:r>
        <w:rPr>
          <w:rFonts w:ascii="Georgia" w:hAnsi="Georgia"/>
          <w:color w:val="7B2D8B"/>
          <w:sz w:val="40"/>
        </w:rPr>
        <w:t>VMware Exit Pressure Hits the Linux Estate: What Enterprise Infrastructure Teams Should Re-Price Now</w:t>
      </w:r>
    </w:p>
    <w:p>
      <w:r>
        <w:rPr>
          <w:color w:val="666666"/>
          <w:sz w:val="20"/>
        </w:rPr>
        <w:t>Week of 12 October 2026  ·  Compiled by Team Paringa</w:t>
      </w:r>
    </w:p>
    <w:p>
      <w:r>
        <w:rPr>
          <w:b w:val="0"/>
          <w:i/>
        </w:rPr>
        <w:t>Broadcom's licensing and channel decisions keep forcing infrastructure teams to re-open contracts they thought were settled. The virtualisation layer is moving first, but the Linux subscriptions running on top of it are the next line item under review.</w:t>
      </w:r>
    </w:p>
    <w:p>
      <w:pPr>
        <w:pStyle w:val="Heading2"/>
      </w:pPr>
      <w:r>
        <w:rPr>
          <w:rFonts w:ascii="Georgia" w:hAnsi="Georgia"/>
          <w:color w:val="7B2D8B"/>
          <w:sz w:val="28"/>
        </w:rPr>
        <w:t>What Happened This Week</w:t>
      </w:r>
    </w:p>
    <w:p>
      <w:pPr>
        <w:pStyle w:val="Heading3"/>
      </w:pPr>
      <w:r>
        <w:rPr>
          <w:rFonts w:ascii="Georgia" w:hAnsi="Georgia"/>
          <w:color w:val="7B2D8B"/>
          <w:sz w:val="24"/>
        </w:rPr>
        <w:t>🔴 Nine in 10 VMware customers are eyeing the exit as licensing bills bite</w:t>
      </w:r>
    </w:p>
    <w:p>
      <w:r>
        <w:rPr>
          <w:b w:val="0"/>
          <w:i w:val="0"/>
        </w:rPr>
        <w:t>The Register reported on 7 October 2026 on a Unisphere Research survey of 269 executives, managers and professionals at VMware user organisations. Nine in ten said higher licensing costs were prompting them to consider alternatives. 54% cited the end of perpetual license support, 73% named cost savings a top priority, and 60% are considering a multi-hypervisor strategy. Notably, 48% said they have no current plan to move any assets to VMware Cloud Foundation (VCF), Broadcom's preferred subscription path.</w:t>
      </w:r>
    </w:p>
    <w:p>
      <w:r>
        <w:rPr>
          <w:b w:val="0"/>
          <w:i w:val="0"/>
        </w:rPr>
        <w:t>Read the survey with care. It was commissioned by Rimini Street, which sells third-party VMware support, so the sponsor has a stake in the answer. Fieldwork ran from December 2025 to February 2026, so the numbers predate some of the latest pricing moves. Even so, the direction matches other data points in the same article: Gartner's September 2026 prediction that 55% of enterprises will start proofs of concept for VMware alternatives by 2029 (up from 25% in 2026), and UK retailer Tesco saying in June 2026 that it is replacing VMware while continuing its licensing lawsuit against Broadcom, with a trial not before November 2027.</w:t>
      </w:r>
    </w:p>
    <w:p>
      <w:r>
        <w:rPr>
          <w:b w:val="0"/>
          <w:i w:val="0"/>
        </w:rPr>
        <w:t>The barriers to leaving are practical, not strategic: operational complexity (40%), multi-vendor management (38%), securing a larger attack surface (37%) and team skills (37%). Those are exactly the issues that stall projects once the business case has been approved. Teams that do move will be running more than one platform, and each of those platforms needs an operating system, a support contract and people who can run it.</w:t>
      </w:r>
    </w:p>
    <w:p>
      <w:r>
        <w:rPr>
          <w:b/>
          <w:i w:val="0"/>
          <w:sz w:val="18"/>
        </w:rPr>
        <w:t>Sources:</w:t>
      </w:r>
      <w:r>
        <w:rPr>
          <w:b w:val="0"/>
          <w:i w:val="0"/>
          <w:sz w:val="18"/>
        </w:rPr>
        <w:t xml:space="preserve"> </w:t>
      </w:r>
      <w:hyperlink r:id="rId9">
        <w:r>
          <w:rPr>
            <w:color w:val="7B2D8B"/>
            <w:u w:val="single"/>
          </w:rPr>
          <w:t xml:space="preserve">The Register</w:t>
        </w:r>
      </w:hyperlink>
    </w:p>
    <w:p>
      <w:pPr>
        <w:ind w:left="340"/>
        <w:pBdr>
          <w:left w:val="single" w:sz="24" w:space="8" w:color="7B2D8B"/>
        </w:pBdr>
        <w:shd w:val="clear" w:fill="F3EAF6"/>
      </w:pPr>
      <w:r>
        <w:rPr>
          <w:b w:val="0"/>
          <w:i/>
        </w:rPr>
        <w:t>A multi-hypervisor estate is a multi-subscription estate unless someone designs it otherwise. If you are re-pricing virtualisation, put the Linux layer in the same workbook. Where Red Hat subscriptions are sitting on workloads that do not need them, Paringa's Multi Linux Support (MLS) covers RHEL, SUSE and other distributions under one contract at roughly 50% of the Red Hat cost. We do not start with a migration project. We start with a subscription and support audit, and only move workloads where the numbers and the risk both justify it.</w:t>
      </w:r>
    </w:p>
    <w:p>
      <w:pPr>
        <w:pStyle w:val="Heading3"/>
      </w:pPr>
      <w:r>
        <w:rPr>
          <w:rFonts w:ascii="Georgia" w:hAnsi="Georgia"/>
          <w:color w:val="7B2D8B"/>
          <w:sz w:val="24"/>
        </w:rPr>
        <w:t>🟡 IBM offloads "hundreds" of cloud VMware customers as Broadcom narrows its partner list</w:t>
      </w:r>
    </w:p>
    <w:p>
      <w:r>
        <w:rPr>
          <w:b w:val="0"/>
          <w:i w:val="0"/>
        </w:rPr>
        <w:t>On 8 October 2026 The Register reported that IBM has sold hundreds of its cloud-hosted VMware customers to Broadcom partner 11:11 Systems. Broadcom cut its cloud partner list to those committed to VCF. Partners that were dropped lost resale rights in October 2025 and cannot run VMware-powered clouds after March 2027. IBM stopped selling new VMware cloud services in 2025.</w:t>
      </w:r>
    </w:p>
    <w:p>
      <w:r>
        <w:rPr>
          <w:b w:val="0"/>
          <w:i w:val="0"/>
        </w:rPr>
        <w:t>11:11 says the contracts cover customers on VCF 7 and 8 in IBM's cloud, and plans to move them to VCF 9, since support for VCF 8 ends next year. CEO Brett Diamond said the customers are large multinationals and Fortune 5000 firms that want to stay on VMware. The Register floats, as inference rather than confirmed fact, that IBM's ownership of Red Hat OpenShift, a VMware competitor with improving VM-hosting features, may have played a part in IBM's exclusion. CISPE is pursuing an antitrust case in EU courts over concentration of the VMware cloud provider market.</w:t>
      </w:r>
    </w:p>
    <w:p>
      <w:r>
        <w:rPr>
          <w:b w:val="0"/>
          <w:i w:val="0"/>
        </w:rPr>
        <w:t>For customers, the practical effect is another forced change of counterparty with a March 2027 clock behind it. Some will not move to 11:11, which means they will be choosing a platform on a deadline rather than on merit.</w:t>
      </w:r>
    </w:p>
    <w:p>
      <w:r>
        <w:rPr>
          <w:b/>
          <w:i w:val="0"/>
          <w:sz w:val="18"/>
        </w:rPr>
        <w:t>Sources:</w:t>
      </w:r>
      <w:r>
        <w:rPr>
          <w:b w:val="0"/>
          <w:i w:val="0"/>
          <w:sz w:val="18"/>
        </w:rPr>
        <w:t xml:space="preserve"> </w:t>
      </w:r>
      <w:hyperlink r:id="rId10">
        <w:r>
          <w:rPr>
            <w:color w:val="7B2D8B"/>
            <w:u w:val="single"/>
          </w:rPr>
          <w:t xml:space="preserve">The Register</w:t>
        </w:r>
      </w:hyperlink>
    </w:p>
    <w:p>
      <w:pPr>
        <w:ind w:left="340"/>
        <w:pBdr>
          <w:left w:val="single" w:sz="24" w:space="8" w:color="7B2D8B"/>
        </w:pBdr>
        <w:shd w:val="clear" w:fill="F3EAF6"/>
      </w:pPr>
      <w:r>
        <w:rPr>
          <w:b w:val="0"/>
          <w:i/>
        </w:rPr>
        <w:t>Deadline-driven platform decisions are expensive decisions. If you have workloads hosted on a provider that is exiting the Broadcom programme, map the OS and support dependencies now, while you still have options. A distro-neutral support model keeps your choices open whichever hypervisor or cloud you land on, and that is the position MLS is designed for.</w:t>
      </w:r>
    </w:p>
    <w:p>
      <w:pPr>
        <w:pStyle w:val="Heading2"/>
      </w:pPr>
      <w:r>
        <w:rPr>
          <w:rFonts w:ascii="Georgia" w:hAnsi="Georgia"/>
          <w:color w:val="7B2D8B"/>
          <w:sz w:val="28"/>
        </w:rPr>
        <w:t>What Infrastructure Leaders Are Dealing With</w:t>
      </w:r>
    </w:p>
    <w:p>
      <w:r>
        <w:rPr>
          <w:b w:val="0"/>
          <w:i w:val="0"/>
        </w:rPr>
        <w:t>The common thread this week is forced re-evaluation. Licensing changes, partner exits and support end dates are setting the calendar, and teams are expected to decide in months what used to take years. The survey barriers (complexity, skills, security surface) show that the constraint is capacity to execute, not appetite to change.</w:t>
      </w:r>
    </w:p>
    <w:p>
      <w:r>
        <w:rPr>
          <w:b w:val="0"/>
          <w:i w:val="0"/>
        </w:rPr>
        <w:t>The Linux layer is often the quiet beneficiary of that planning. It is the layer least likely to need re-architecting and most likely to carry duplicate or oversized support spend. Leaders who separate "what must move" from "what only needs re-contracting" are finding quick savings without adding project risk.</w:t>
      </w:r>
    </w:p>
    <w:p>
      <w:pPr>
        <w:pStyle w:val="Heading2"/>
      </w:pPr>
      <w:r>
        <w:rPr>
          <w:rFonts w:ascii="Georgia" w:hAnsi="Georgia"/>
          <w:color w:val="7B2D8B"/>
          <w:sz w:val="28"/>
        </w:rPr>
        <w:t>Three Things Worth Watching Next Week</w:t>
      </w:r>
    </w:p>
    <w:p>
      <w:r>
        <w:rPr>
          <w:b/>
          <w:i w:val="0"/>
        </w:rPr>
        <w:t>1. VCF 9 push from 11:11 and others</w:t>
      </w:r>
      <w:r>
        <w:rPr>
          <w:b w:val="0"/>
          <w:i w:val="0"/>
        </w:rPr>
        <w:t xml:space="preserve"> - Watch how many IBM cloud customers accept the move to VCF 9 versus looking elsewhere, as VCF 8 support ends next year.</w:t>
      </w:r>
    </w:p>
    <w:p>
      <w:r>
        <w:rPr>
          <w:b/>
          <w:i w:val="0"/>
        </w:rPr>
        <w:t>2. More Broadcom partner fallout</w:t>
      </w:r>
      <w:r>
        <w:rPr>
          <w:b w:val="0"/>
          <w:i w:val="0"/>
        </w:rPr>
        <w:t xml:space="preserve"> - With the March 2027 cut-off approaching, expect more dropped partners to sell books of customers or announce wind-downs.</w:t>
      </w:r>
    </w:p>
    <w:p>
      <w:r>
        <w:rPr>
          <w:b/>
          <w:i w:val="0"/>
        </w:rPr>
        <w:t>3. OpenShift as a VM platform</w:t>
      </w:r>
      <w:r>
        <w:rPr>
          <w:b w:val="0"/>
          <w:i w:val="0"/>
        </w:rPr>
        <w:t xml:space="preserve"> - Red Hat's virtualisation capability is being positioned against VMware. Track customer wins and pricing, because they feed directly into Red Hat subscription conversations.</w:t>
      </w:r>
    </w:p>
    <w:p>
      <w:r>
        <w:rPr>
          <w:b w:val="0"/>
          <w:i/>
        </w:rPr>
        <w:t>Questions? hello@paringa.ai</w:t>
      </w:r>
    </w:p>
    <w:p>
      <w:r>
        <w:rPr>
          <w:b w:val="0"/>
          <w:i/>
        </w:rPr>
        <w:t>Paringa helps enterprises cut Linux subscription cost and keep platform choice open through Multi Linux Support, at roughly half the cost of Red Hat. We work as your infrastructure partner, not as a migration vendor. | 12 October 2026 | © Paringa Ltd</w:t>
      </w:r>
    </w:p>
    <w:sectPr w:rsidR="00FC693F" w:rsidRPr="0006063C" w:rsidSect="00034616">
      <w:footerReference w:type="default" r:id="rId11"/>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 Paringa Ltd | hello@paringa.ai | paringa.ai</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eastAsia="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heregister.com/virtualization/2026/10/07/nine-in-10-vmware-customers-eye-the-exit-as-licensing-bills-bite/5301591" TargetMode="External"/><Relationship Id="rId10" Type="http://schemas.openxmlformats.org/officeDocument/2006/relationships/hyperlink" Target="https://www.theregister.com/virtualization/2026/10/08/ibm-offloads-hundreds-of-its-cloudy-vmware-customers/5301849" TargetMode="Externa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